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24C" w:rsidRDefault="0089160D">
      <w:pPr>
        <w:rPr>
          <w:sz w:val="32"/>
          <w:szCs w:val="32"/>
        </w:rPr>
      </w:pPr>
      <w:proofErr w:type="gramStart"/>
      <w:r>
        <w:rPr>
          <w:sz w:val="32"/>
          <w:szCs w:val="32"/>
        </w:rPr>
        <w:t>ЖИТИЈЕ СВ.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СИМЕОНА- СВ.</w:t>
      </w:r>
      <w:proofErr w:type="gramEnd"/>
      <w:r>
        <w:rPr>
          <w:sz w:val="32"/>
          <w:szCs w:val="32"/>
        </w:rPr>
        <w:t xml:space="preserve"> САВА</w:t>
      </w:r>
    </w:p>
    <w:p w:rsidR="0004740F" w:rsidRPr="0004740F" w:rsidRDefault="0004740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Прочитати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одломак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из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Читанке</w:t>
      </w:r>
      <w:proofErr w:type="spellEnd"/>
    </w:p>
    <w:tbl>
      <w:tblPr>
        <w:tblW w:w="1018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9949"/>
      </w:tblGrid>
      <w:tr w:rsidR="0004740F" w:rsidTr="0004740F">
        <w:trPr>
          <w:trHeight w:val="623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0F" w:rsidRPr="0004740F" w:rsidRDefault="000474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F" w:rsidRPr="0004740F" w:rsidRDefault="0004740F" w:rsidP="00047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271C2E" w:rsidRDefault="0004740F" w:rsidP="00271C2E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српски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архиеписко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сматрао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својим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примарним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занимањем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оснивао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манастире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градио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цркве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успешан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дипломата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преговоре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владарима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уређивао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организовао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монашка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братства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ипак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најзначајнији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4740F">
              <w:rPr>
                <w:rFonts w:ascii="Times New Roman" w:hAnsi="Times New Roman"/>
                <w:b/>
                <w:sz w:val="24"/>
                <w:szCs w:val="24"/>
              </w:rPr>
              <w:t>први</w:t>
            </w:r>
            <w:proofErr w:type="spellEnd"/>
            <w:r w:rsidRPr="0004740F">
              <w:rPr>
                <w:rFonts w:ascii="Times New Roman" w:hAnsi="Times New Roman"/>
                <w:b/>
                <w:sz w:val="24"/>
                <w:szCs w:val="24"/>
              </w:rPr>
              <w:t xml:space="preserve"> српски </w:t>
            </w:r>
            <w:proofErr w:type="spellStart"/>
            <w:r w:rsidRPr="0004740F">
              <w:rPr>
                <w:rFonts w:ascii="Times New Roman" w:hAnsi="Times New Roman"/>
                <w:b/>
                <w:sz w:val="24"/>
                <w:szCs w:val="24"/>
              </w:rPr>
              <w:t>архиепископ</w:t>
            </w:r>
            <w:proofErr w:type="spellEnd"/>
            <w:r w:rsidRPr="0004740F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04740F">
              <w:rPr>
                <w:rFonts w:ascii="Times New Roman" w:hAnsi="Times New Roman"/>
                <w:b/>
                <w:sz w:val="24"/>
                <w:szCs w:val="24"/>
              </w:rPr>
              <w:t>наш</w:t>
            </w:r>
            <w:proofErr w:type="spellEnd"/>
            <w:r w:rsidRPr="000474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740F">
              <w:rPr>
                <w:rFonts w:ascii="Times New Roman" w:hAnsi="Times New Roman"/>
                <w:b/>
                <w:sz w:val="24"/>
                <w:szCs w:val="24"/>
              </w:rPr>
              <w:t>први</w:t>
            </w:r>
            <w:proofErr w:type="spellEnd"/>
            <w:r w:rsidRPr="000474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740F">
              <w:rPr>
                <w:rFonts w:ascii="Times New Roman" w:hAnsi="Times New Roman"/>
                <w:b/>
                <w:sz w:val="24"/>
                <w:szCs w:val="24"/>
              </w:rPr>
              <w:t>средњовековни</w:t>
            </w:r>
            <w:proofErr w:type="spellEnd"/>
            <w:r w:rsidRPr="000474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4740F">
              <w:rPr>
                <w:rFonts w:ascii="Times New Roman" w:hAnsi="Times New Roman"/>
                <w:b/>
                <w:sz w:val="24"/>
                <w:szCs w:val="24"/>
              </w:rPr>
              <w:t>писац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владарско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валстеоско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упознао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Билбијом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догматиком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етиком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старословенским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језиком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вештином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математиком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стилистиком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Пресудни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моменат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његовом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формирању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свакако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напуштање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владарског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његово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замонашење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71C2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71C2E" w:rsidRPr="00271C2E" w:rsidRDefault="00271C2E" w:rsidP="00271C2E">
            <w:pPr>
              <w:tabs>
                <w:tab w:val="left" w:pos="6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Житије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светог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Симеона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Немање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представља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највреднији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једанаест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поглавља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Првих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седам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поглавља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представља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образац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хагиографске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књижевности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осмом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деветом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поглављу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највише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одступио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канонске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обраде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жанра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литерарном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таленту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размаха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Житије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светог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Симеона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Студеничког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типика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најлепших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прозе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средњег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преовлађује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религиозно-библијска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тематика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више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приказује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драму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једног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човека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1C2E" w:rsidRPr="006058C2" w:rsidRDefault="00271C2E" w:rsidP="00271C2E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8C2" w:rsidRDefault="006058C2" w:rsidP="006058C2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71C2E" w:rsidRDefault="00271C2E" w:rsidP="006058C2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058C2" w:rsidRDefault="006058C2" w:rsidP="006058C2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058C2" w:rsidRDefault="006058C2" w:rsidP="006058C2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Одломак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приказује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одлазак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боравак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његову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изненадну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болест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суштини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читавом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животопису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највећу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пажњу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посветио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догађајима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Симоновом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одрицањем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престола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растанком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један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растанак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подноси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скрушено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огледа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величина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слава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58C2" w:rsidRDefault="006058C2" w:rsidP="006058C2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одлази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жељом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пастир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потражи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одбегло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“,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проведе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својим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одбеглим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испрва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морао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измолити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примљен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својим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манастиру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Ватопеду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годину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његовог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боравка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сведочењу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задобити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дивљење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осталих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монаха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смерности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кроткости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заправо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монасима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преносио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учења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јеванђеља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058C2" w:rsidRDefault="006058C2" w:rsidP="006058C2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Изненада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почети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побољева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предосећајући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сматра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духовници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често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предосете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осетити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потребу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биолошком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духовном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наследнику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поуке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Симеонове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поуке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односе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се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махом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на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уклањање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од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сваке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врсте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греха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суђења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људима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Симеон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своме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Сину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тражи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се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узда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 у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разум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премудрост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да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се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чврсто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држи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свога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пута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не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скрећући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са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њега</w:t>
            </w:r>
            <w:proofErr w:type="spellEnd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B49D6">
              <w:rPr>
                <w:rFonts w:ascii="Times New Roman" w:hAnsi="Times New Roman"/>
                <w:b/>
                <w:sz w:val="24"/>
                <w:szCs w:val="24"/>
              </w:rPr>
              <w:t>нипошто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поручити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покушава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прекорева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безумне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поправља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упозорава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премудре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уклањање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греха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058C2" w:rsidRDefault="006058C2" w:rsidP="006058C2">
            <w:pPr>
              <w:pStyle w:val="ListParagraph"/>
              <w:numPr>
                <w:ilvl w:val="0"/>
                <w:numId w:val="2"/>
              </w:num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71C2E" w:rsidRDefault="006058C2" w:rsidP="00271C2E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учитељ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добри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пастир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благоверни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дивни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муж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праведни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блажени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отац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Међутим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никад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назива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светитељем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време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писања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још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канонизован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светитеља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писао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светитеља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животопис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монаха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Живот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господина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Симеона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односу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себе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доживљава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блудног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пуног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срама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злим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делима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својим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посрамљеног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итд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Касније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његову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видећемо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монаси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доживљавају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Симеона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онај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кога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бојаху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кога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трептаху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све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земље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тај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изгледао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један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туђинаца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(...)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сви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клањају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, а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скрушено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моли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свију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проштења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благослова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застрашујућег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владара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претвара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преподобног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чиме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указује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пролазност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скрушеност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сваког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људског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бића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смрћу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1C2E" w:rsidRDefault="00271C2E" w:rsidP="00271C2E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Иако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пута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благосиљао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измолити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трећи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симболички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Симеоновим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наследницима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Симеонов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благослов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садржи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најлепшу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најхуманију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поруку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житија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Имајте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љубав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међу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собом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Међутим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нагло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претвара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најстрашнију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клетву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одступе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наредио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гнев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Божији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нека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прогута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њега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семе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његово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Савине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визуре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предосећа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заваду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престола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Супротно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претходној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острашћеној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претећој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клетви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ће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након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замолити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припреми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самртни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лежај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очекујући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скору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71C2E" w:rsidRDefault="00271C2E" w:rsidP="00271C2E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71C2E" w:rsidRDefault="00271C2E" w:rsidP="00271C2E">
            <w:pPr>
              <w:pStyle w:val="ListParagraph"/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271C2E" w:rsidRDefault="00271C2E" w:rsidP="00271C2E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предсмртним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тренуцима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лелујајући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између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овог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света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Господње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закључујемо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просвећењу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озарењу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његовог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поруци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коју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оставља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присутнима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знамење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Симеоновој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праведности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блажености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пошто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веровању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хришћана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лице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господње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угледати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праведници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Симеон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тренутку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своје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смрти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угледавши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посветио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завредио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међу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праведницима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због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тога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његова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смрт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није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апсолутна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већ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говори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његовом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другом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животу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6058C2" w:rsidRDefault="006058C2" w:rsidP="006058C2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71C2E" w:rsidRDefault="00271C2E" w:rsidP="006058C2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6058C2" w:rsidRPr="0004740F" w:rsidRDefault="006058C2" w:rsidP="006058C2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40F" w:rsidRDefault="0004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58C2" w:rsidRDefault="006058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40F" w:rsidRDefault="00047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40F" w:rsidTr="0004740F">
        <w:trPr>
          <w:trHeight w:val="11425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F" w:rsidRPr="0004740F" w:rsidRDefault="000474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4740F" w:rsidRDefault="00047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F" w:rsidRPr="00271C2E" w:rsidRDefault="0004740F" w:rsidP="00271C2E">
            <w:pPr>
              <w:tabs>
                <w:tab w:val="left" w:pos="630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740F" w:rsidRPr="006058C2" w:rsidRDefault="0004740F" w:rsidP="006058C2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40F" w:rsidRPr="0004740F" w:rsidRDefault="0004740F" w:rsidP="0004740F">
            <w:pPr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40F" w:rsidRDefault="0004740F" w:rsidP="00271C2E">
            <w:pPr>
              <w:pStyle w:val="ListParagraph"/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40F" w:rsidRPr="00271C2E" w:rsidRDefault="0004740F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740F" w:rsidRDefault="0004740F">
            <w:pPr>
              <w:pStyle w:val="ListParagraph"/>
              <w:tabs>
                <w:tab w:val="left" w:pos="63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4740F" w:rsidRPr="0004740F" w:rsidRDefault="0004740F" w:rsidP="0004740F">
            <w:pPr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ПРЕПИШИТЕ У СВЕСКЕ</w:t>
            </w:r>
          </w:p>
          <w:p w:rsidR="0004740F" w:rsidRDefault="0004740F" w:rsidP="0004740F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u w:val="single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Житије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Светог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Симеона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(1208)</w:t>
            </w:r>
          </w:p>
          <w:p w:rsidR="0004740F" w:rsidRDefault="0004740F" w:rsidP="00047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Свети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Сава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4740F" w:rsidRDefault="0004740F" w:rsidP="00047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део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Студеничког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типика</w:t>
            </w:r>
            <w:proofErr w:type="spellEnd"/>
          </w:p>
          <w:p w:rsidR="0004740F" w:rsidRDefault="0004740F" w:rsidP="00047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два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одрицања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власти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живота</w:t>
            </w:r>
            <w:proofErr w:type="spellEnd"/>
          </w:p>
          <w:p w:rsidR="0004740F" w:rsidRDefault="0004740F" w:rsidP="00047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Симеон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учитељ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блажени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отац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добри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пастир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благоверни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отац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итд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  <w:p w:rsidR="0004740F" w:rsidRDefault="0004740F" w:rsidP="00047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драмски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мемоарски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елементи</w:t>
            </w:r>
            <w:proofErr w:type="spellEnd"/>
          </w:p>
          <w:p w:rsidR="0004740F" w:rsidRDefault="0004740F" w:rsidP="0004740F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благослов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клетва</w:t>
            </w:r>
            <w:proofErr w:type="spellEnd"/>
          </w:p>
          <w:p w:rsidR="0004740F" w:rsidRDefault="0004740F" w:rsidP="0004740F">
            <w:pPr>
              <w:tabs>
                <w:tab w:val="left" w:pos="630"/>
              </w:tabs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порука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Имајте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љубав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међу</w:t>
            </w:r>
            <w:proofErr w:type="spellEnd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собом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!</w:t>
            </w:r>
          </w:p>
          <w:p w:rsidR="006D1066" w:rsidRDefault="006D1066" w:rsidP="0004740F">
            <w:pPr>
              <w:tabs>
                <w:tab w:val="left" w:pos="630"/>
              </w:tabs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066" w:rsidRDefault="006D1066" w:rsidP="0004740F">
            <w:pPr>
              <w:tabs>
                <w:tab w:val="left" w:pos="630"/>
              </w:tabs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D1066" w:rsidRDefault="006D1066" w:rsidP="0004740F">
            <w:pPr>
              <w:tabs>
                <w:tab w:val="left" w:pos="630"/>
              </w:tabs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ДОМАЋИ ЗАДАТАК</w:t>
            </w:r>
          </w:p>
          <w:p w:rsidR="006D1066" w:rsidRDefault="006D1066" w:rsidP="0004740F">
            <w:pPr>
              <w:tabs>
                <w:tab w:val="left" w:pos="630"/>
              </w:tabs>
              <w:spacing w:after="0" w:line="240" w:lineRule="auto"/>
              <w:ind w:firstLine="7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ОДГОВОРИТЕ НА ПИТАЊА:</w:t>
            </w:r>
          </w:p>
          <w:p w:rsidR="00EB49D6" w:rsidRPr="00EB49D6" w:rsidRDefault="00EB49D6" w:rsidP="0004740F">
            <w:pPr>
              <w:tabs>
                <w:tab w:val="left" w:pos="630"/>
              </w:tabs>
              <w:spacing w:after="0" w:line="240" w:lineRule="auto"/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EB49D6"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proofErr w:type="spellStart"/>
            <w:r w:rsidRPr="00EB49D6">
              <w:rPr>
                <w:rFonts w:ascii="Times New Roman" w:hAnsi="Times New Roman"/>
                <w:sz w:val="28"/>
                <w:szCs w:val="28"/>
              </w:rPr>
              <w:t>Шта</w:t>
            </w:r>
            <w:proofErr w:type="spellEnd"/>
            <w:r w:rsidRPr="00EB4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EB49D6">
              <w:rPr>
                <w:rFonts w:ascii="Times New Roman" w:hAnsi="Times New Roman"/>
                <w:sz w:val="28"/>
                <w:szCs w:val="28"/>
              </w:rPr>
              <w:t>саветује</w:t>
            </w:r>
            <w:proofErr w:type="spellEnd"/>
            <w:r w:rsidRPr="00EB49D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B49D6">
              <w:rPr>
                <w:rFonts w:ascii="Times New Roman" w:hAnsi="Times New Roman"/>
                <w:sz w:val="28"/>
                <w:szCs w:val="28"/>
              </w:rPr>
              <w:t>Симеон</w:t>
            </w:r>
            <w:proofErr w:type="spellEnd"/>
            <w:proofErr w:type="gramEnd"/>
            <w:r w:rsidRPr="00EB49D6">
              <w:rPr>
                <w:rFonts w:ascii="Times New Roman" w:hAnsi="Times New Roman"/>
                <w:sz w:val="28"/>
                <w:szCs w:val="28"/>
              </w:rPr>
              <w:t xml:space="preserve"> ( </w:t>
            </w:r>
            <w:proofErr w:type="spellStart"/>
            <w:r w:rsidRPr="00EB49D6">
              <w:rPr>
                <w:rFonts w:ascii="Times New Roman" w:hAnsi="Times New Roman"/>
                <w:sz w:val="28"/>
                <w:szCs w:val="28"/>
              </w:rPr>
              <w:t>Стефан</w:t>
            </w:r>
            <w:proofErr w:type="spellEnd"/>
            <w:r w:rsidRPr="00EB4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9D6">
              <w:rPr>
                <w:rFonts w:ascii="Times New Roman" w:hAnsi="Times New Roman"/>
                <w:sz w:val="28"/>
                <w:szCs w:val="28"/>
              </w:rPr>
              <w:t>Немања</w:t>
            </w:r>
            <w:proofErr w:type="spellEnd"/>
            <w:r w:rsidRPr="00EB49D6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EB49D6">
              <w:rPr>
                <w:rFonts w:ascii="Times New Roman" w:hAnsi="Times New Roman"/>
                <w:sz w:val="28"/>
                <w:szCs w:val="28"/>
              </w:rPr>
              <w:t>свог</w:t>
            </w:r>
            <w:proofErr w:type="spellEnd"/>
            <w:r w:rsidRPr="00EB4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9D6">
              <w:rPr>
                <w:rFonts w:ascii="Times New Roman" w:hAnsi="Times New Roman"/>
                <w:sz w:val="28"/>
                <w:szCs w:val="28"/>
              </w:rPr>
              <w:t>сина</w:t>
            </w:r>
            <w:proofErr w:type="spellEnd"/>
            <w:r w:rsidRPr="00EB49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B49D6">
              <w:rPr>
                <w:rFonts w:ascii="Times New Roman" w:hAnsi="Times New Roman"/>
                <w:sz w:val="28"/>
                <w:szCs w:val="28"/>
              </w:rPr>
              <w:t>Саву</w:t>
            </w:r>
            <w:proofErr w:type="spellEnd"/>
            <w:r w:rsidRPr="00EB49D6">
              <w:rPr>
                <w:rFonts w:ascii="Times New Roman" w:hAnsi="Times New Roman"/>
                <w:sz w:val="28"/>
                <w:szCs w:val="28"/>
              </w:rPr>
              <w:t xml:space="preserve"> ?</w:t>
            </w:r>
          </w:p>
          <w:p w:rsidR="007D1B3B" w:rsidRDefault="00EB49D6" w:rsidP="007D1B3B">
            <w:pPr>
              <w:pStyle w:val="ListParagraph"/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="007D1B3B">
              <w:rPr>
                <w:rFonts w:ascii="Times New Roman" w:hAnsi="Times New Roman"/>
                <w:i/>
                <w:sz w:val="24"/>
                <w:szCs w:val="24"/>
              </w:rPr>
              <w:t xml:space="preserve">.Шта </w:t>
            </w:r>
            <w:proofErr w:type="spellStart"/>
            <w:r w:rsidR="007D1B3B">
              <w:rPr>
                <w:rFonts w:ascii="Times New Roman" w:hAnsi="Times New Roman"/>
                <w:i/>
                <w:sz w:val="24"/>
                <w:szCs w:val="24"/>
              </w:rPr>
              <w:t>Симеон</w:t>
            </w:r>
            <w:proofErr w:type="spellEnd"/>
            <w:r w:rsidR="007D1B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1B3B">
              <w:rPr>
                <w:rFonts w:ascii="Times New Roman" w:hAnsi="Times New Roman"/>
                <w:i/>
                <w:sz w:val="24"/>
                <w:szCs w:val="24"/>
              </w:rPr>
              <w:t>види</w:t>
            </w:r>
            <w:proofErr w:type="spellEnd"/>
            <w:r w:rsidR="007D1B3B">
              <w:rPr>
                <w:rFonts w:ascii="Times New Roman" w:hAnsi="Times New Roman"/>
                <w:i/>
                <w:sz w:val="24"/>
                <w:szCs w:val="24"/>
              </w:rPr>
              <w:t xml:space="preserve"> у </w:t>
            </w:r>
            <w:proofErr w:type="spellStart"/>
            <w:r w:rsidR="007D1B3B">
              <w:rPr>
                <w:rFonts w:ascii="Times New Roman" w:hAnsi="Times New Roman"/>
                <w:i/>
                <w:sz w:val="24"/>
                <w:szCs w:val="24"/>
              </w:rPr>
              <w:t>својим</w:t>
            </w:r>
            <w:proofErr w:type="spellEnd"/>
            <w:r w:rsidR="007D1B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1B3B">
              <w:rPr>
                <w:rFonts w:ascii="Times New Roman" w:hAnsi="Times New Roman"/>
                <w:i/>
                <w:sz w:val="24"/>
                <w:szCs w:val="24"/>
              </w:rPr>
              <w:t>предсмртним</w:t>
            </w:r>
            <w:proofErr w:type="spellEnd"/>
            <w:r w:rsidR="007D1B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1B3B">
              <w:rPr>
                <w:rFonts w:ascii="Times New Roman" w:hAnsi="Times New Roman"/>
                <w:i/>
                <w:sz w:val="24"/>
                <w:szCs w:val="24"/>
              </w:rPr>
              <w:t>тренуцима</w:t>
            </w:r>
            <w:proofErr w:type="spellEnd"/>
            <w:r w:rsidR="007D1B3B"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  <w:proofErr w:type="spellStart"/>
            <w:r w:rsidR="007D1B3B">
              <w:rPr>
                <w:rFonts w:ascii="Times New Roman" w:hAnsi="Times New Roman"/>
                <w:i/>
                <w:sz w:val="24"/>
                <w:szCs w:val="24"/>
              </w:rPr>
              <w:t>Какво</w:t>
            </w:r>
            <w:proofErr w:type="spellEnd"/>
            <w:r w:rsidR="007D1B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1B3B">
              <w:rPr>
                <w:rFonts w:ascii="Times New Roman" w:hAnsi="Times New Roman"/>
                <w:i/>
                <w:sz w:val="24"/>
                <w:szCs w:val="24"/>
              </w:rPr>
              <w:t>је</w:t>
            </w:r>
            <w:proofErr w:type="spellEnd"/>
            <w:r w:rsidR="007D1B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1B3B">
              <w:rPr>
                <w:rFonts w:ascii="Times New Roman" w:hAnsi="Times New Roman"/>
                <w:i/>
                <w:sz w:val="24"/>
                <w:szCs w:val="24"/>
              </w:rPr>
              <w:t>значење</w:t>
            </w:r>
            <w:proofErr w:type="spellEnd"/>
            <w:r w:rsidR="007D1B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1B3B">
              <w:rPr>
                <w:rFonts w:ascii="Times New Roman" w:hAnsi="Times New Roman"/>
                <w:i/>
                <w:sz w:val="24"/>
                <w:szCs w:val="24"/>
              </w:rPr>
              <w:t>таквом</w:t>
            </w:r>
            <w:proofErr w:type="spellEnd"/>
            <w:r w:rsidR="007D1B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1B3B">
              <w:rPr>
                <w:rFonts w:ascii="Times New Roman" w:hAnsi="Times New Roman"/>
                <w:i/>
                <w:sz w:val="24"/>
                <w:szCs w:val="24"/>
              </w:rPr>
              <w:t>знамења</w:t>
            </w:r>
            <w:proofErr w:type="spellEnd"/>
            <w:r w:rsidR="007D1B3B">
              <w:rPr>
                <w:rFonts w:ascii="Times New Roman" w:hAnsi="Times New Roman"/>
                <w:i/>
                <w:sz w:val="24"/>
                <w:szCs w:val="24"/>
              </w:rPr>
              <w:t xml:space="preserve">? </w:t>
            </w:r>
          </w:p>
          <w:p w:rsidR="007D1B3B" w:rsidRDefault="00EB49D6" w:rsidP="007D1B3B">
            <w:pPr>
              <w:pStyle w:val="ListParagraph"/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7D1B3B">
              <w:rPr>
                <w:rFonts w:ascii="Times New Roman" w:hAnsi="Times New Roman"/>
                <w:i/>
                <w:sz w:val="24"/>
                <w:szCs w:val="24"/>
              </w:rPr>
              <w:t xml:space="preserve">.Коју </w:t>
            </w:r>
            <w:proofErr w:type="spellStart"/>
            <w:r w:rsidR="007D1B3B">
              <w:rPr>
                <w:rFonts w:ascii="Times New Roman" w:hAnsi="Times New Roman"/>
                <w:i/>
                <w:sz w:val="24"/>
                <w:szCs w:val="24"/>
              </w:rPr>
              <w:t>последњу</w:t>
            </w:r>
            <w:proofErr w:type="spellEnd"/>
            <w:r w:rsidR="007D1B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1B3B">
              <w:rPr>
                <w:rFonts w:ascii="Times New Roman" w:hAnsi="Times New Roman"/>
                <w:i/>
                <w:sz w:val="24"/>
                <w:szCs w:val="24"/>
              </w:rPr>
              <w:t>поруку</w:t>
            </w:r>
            <w:proofErr w:type="spellEnd"/>
            <w:r w:rsidR="007D1B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1B3B">
              <w:rPr>
                <w:rFonts w:ascii="Times New Roman" w:hAnsi="Times New Roman"/>
                <w:i/>
                <w:sz w:val="24"/>
                <w:szCs w:val="24"/>
              </w:rPr>
              <w:t>оставља</w:t>
            </w:r>
            <w:proofErr w:type="spellEnd"/>
            <w:r w:rsidR="007D1B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1B3B">
              <w:rPr>
                <w:rFonts w:ascii="Times New Roman" w:hAnsi="Times New Roman"/>
                <w:i/>
                <w:sz w:val="24"/>
                <w:szCs w:val="24"/>
              </w:rPr>
              <w:t>Симеон</w:t>
            </w:r>
            <w:proofErr w:type="spellEnd"/>
            <w:r w:rsidR="007D1B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1B3B">
              <w:rPr>
                <w:rFonts w:ascii="Times New Roman" w:hAnsi="Times New Roman"/>
                <w:i/>
                <w:sz w:val="24"/>
                <w:szCs w:val="24"/>
              </w:rPr>
              <w:t>пре</w:t>
            </w:r>
            <w:proofErr w:type="spellEnd"/>
            <w:r w:rsidR="007D1B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1B3B">
              <w:rPr>
                <w:rFonts w:ascii="Times New Roman" w:hAnsi="Times New Roman"/>
                <w:i/>
                <w:sz w:val="24"/>
                <w:szCs w:val="24"/>
              </w:rPr>
              <w:t>него</w:t>
            </w:r>
            <w:proofErr w:type="spellEnd"/>
            <w:r w:rsidR="007D1B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1B3B">
              <w:rPr>
                <w:rFonts w:ascii="Times New Roman" w:hAnsi="Times New Roman"/>
                <w:i/>
                <w:sz w:val="24"/>
                <w:szCs w:val="24"/>
              </w:rPr>
              <w:t>што</w:t>
            </w:r>
            <w:proofErr w:type="spellEnd"/>
            <w:r w:rsidR="007D1B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1B3B">
              <w:rPr>
                <w:rFonts w:ascii="Times New Roman" w:hAnsi="Times New Roman"/>
                <w:i/>
                <w:sz w:val="24"/>
                <w:szCs w:val="24"/>
              </w:rPr>
              <w:t>испусти</w:t>
            </w:r>
            <w:proofErr w:type="spellEnd"/>
            <w:r w:rsidR="007D1B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1B3B">
              <w:rPr>
                <w:rFonts w:ascii="Times New Roman" w:hAnsi="Times New Roman"/>
                <w:i/>
                <w:sz w:val="24"/>
                <w:szCs w:val="24"/>
              </w:rPr>
              <w:t>душу</w:t>
            </w:r>
            <w:proofErr w:type="spellEnd"/>
            <w:r w:rsidR="007D1B3B">
              <w:rPr>
                <w:rFonts w:ascii="Times New Roman" w:hAnsi="Times New Roman"/>
                <w:sz w:val="24"/>
                <w:szCs w:val="24"/>
              </w:rPr>
              <w:t xml:space="preserve">? </w:t>
            </w:r>
          </w:p>
          <w:p w:rsidR="007D1B3B" w:rsidRDefault="00EB49D6" w:rsidP="007D1B3B">
            <w:pPr>
              <w:pStyle w:val="ListParagraph"/>
              <w:tabs>
                <w:tab w:val="left" w:pos="630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7D1B3B">
              <w:rPr>
                <w:rFonts w:ascii="Times New Roman" w:hAnsi="Times New Roman"/>
                <w:i/>
                <w:sz w:val="24"/>
                <w:szCs w:val="24"/>
              </w:rPr>
              <w:t xml:space="preserve">.Образложите </w:t>
            </w:r>
            <w:proofErr w:type="spellStart"/>
            <w:r w:rsidR="007D1B3B">
              <w:rPr>
                <w:rFonts w:ascii="Times New Roman" w:hAnsi="Times New Roman"/>
                <w:i/>
                <w:sz w:val="24"/>
                <w:szCs w:val="24"/>
              </w:rPr>
              <w:t>зашто</w:t>
            </w:r>
            <w:proofErr w:type="spellEnd"/>
            <w:r w:rsidR="007D1B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1B3B">
              <w:rPr>
                <w:rFonts w:ascii="Times New Roman" w:hAnsi="Times New Roman"/>
                <w:i/>
                <w:sz w:val="24"/>
                <w:szCs w:val="24"/>
              </w:rPr>
              <w:t>Симеонова</w:t>
            </w:r>
            <w:proofErr w:type="spellEnd"/>
            <w:r w:rsidR="007D1B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1B3B">
              <w:rPr>
                <w:rFonts w:ascii="Times New Roman" w:hAnsi="Times New Roman"/>
                <w:i/>
                <w:sz w:val="24"/>
                <w:szCs w:val="24"/>
              </w:rPr>
              <w:t>смрт</w:t>
            </w:r>
            <w:proofErr w:type="spellEnd"/>
            <w:r w:rsidR="007D1B3B">
              <w:rPr>
                <w:rFonts w:ascii="Times New Roman" w:hAnsi="Times New Roman"/>
                <w:i/>
                <w:sz w:val="24"/>
                <w:szCs w:val="24"/>
              </w:rPr>
              <w:t xml:space="preserve"> за </w:t>
            </w:r>
            <w:proofErr w:type="spellStart"/>
            <w:r w:rsidR="007D1B3B">
              <w:rPr>
                <w:rFonts w:ascii="Times New Roman" w:hAnsi="Times New Roman"/>
                <w:i/>
                <w:sz w:val="24"/>
                <w:szCs w:val="24"/>
              </w:rPr>
              <w:t>присутне</w:t>
            </w:r>
            <w:proofErr w:type="spellEnd"/>
            <w:r w:rsidR="007D1B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1B3B">
              <w:rPr>
                <w:rFonts w:ascii="Times New Roman" w:hAnsi="Times New Roman"/>
                <w:i/>
                <w:sz w:val="24"/>
                <w:szCs w:val="24"/>
              </w:rPr>
              <w:t>није</w:t>
            </w:r>
            <w:proofErr w:type="spellEnd"/>
            <w:r w:rsidR="007D1B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1B3B">
              <w:rPr>
                <w:rFonts w:ascii="Times New Roman" w:hAnsi="Times New Roman"/>
                <w:i/>
                <w:sz w:val="24"/>
                <w:szCs w:val="24"/>
              </w:rPr>
              <w:t>трагичан</w:t>
            </w:r>
            <w:proofErr w:type="spellEnd"/>
            <w:r w:rsidR="007D1B3B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="007D1B3B">
              <w:rPr>
                <w:rFonts w:ascii="Times New Roman" w:hAnsi="Times New Roman"/>
                <w:i/>
                <w:sz w:val="24"/>
                <w:szCs w:val="24"/>
              </w:rPr>
              <w:t>већ</w:t>
            </w:r>
            <w:proofErr w:type="spellEnd"/>
            <w:r w:rsidR="007D1B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1B3B">
              <w:rPr>
                <w:rFonts w:ascii="Times New Roman" w:hAnsi="Times New Roman"/>
                <w:i/>
                <w:sz w:val="24"/>
                <w:szCs w:val="24"/>
              </w:rPr>
              <w:t>свечан</w:t>
            </w:r>
            <w:proofErr w:type="spellEnd"/>
            <w:r w:rsidR="007D1B3B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proofErr w:type="spellStart"/>
            <w:r w:rsidR="007D1B3B">
              <w:rPr>
                <w:rFonts w:ascii="Times New Roman" w:hAnsi="Times New Roman"/>
                <w:i/>
                <w:sz w:val="24"/>
                <w:szCs w:val="24"/>
              </w:rPr>
              <w:t>радостан</w:t>
            </w:r>
            <w:proofErr w:type="spellEnd"/>
            <w:r w:rsidR="007D1B3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D1B3B">
              <w:rPr>
                <w:rFonts w:ascii="Times New Roman" w:hAnsi="Times New Roman"/>
                <w:i/>
                <w:sz w:val="24"/>
                <w:szCs w:val="24"/>
              </w:rPr>
              <w:t>тренутак</w:t>
            </w:r>
            <w:proofErr w:type="spellEnd"/>
            <w:r w:rsidR="007D1B3B">
              <w:rPr>
                <w:rFonts w:ascii="Times New Roman" w:hAnsi="Times New Roman"/>
                <w:i/>
                <w:sz w:val="24"/>
                <w:szCs w:val="24"/>
              </w:rPr>
              <w:t>?</w:t>
            </w:r>
          </w:p>
          <w:p w:rsidR="007D1B3B" w:rsidRDefault="007D1B3B" w:rsidP="0004740F">
            <w:pPr>
              <w:tabs>
                <w:tab w:val="left" w:pos="630"/>
              </w:tabs>
              <w:spacing w:after="0" w:line="240" w:lineRule="auto"/>
              <w:ind w:firstLine="7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4740F" w:rsidTr="0004740F">
        <w:trPr>
          <w:trHeight w:val="16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F" w:rsidRPr="0004740F" w:rsidRDefault="0004740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4740F" w:rsidRDefault="00047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40F" w:rsidRDefault="00047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4740F" w:rsidRDefault="0004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40F" w:rsidRDefault="000474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4740F" w:rsidRDefault="0004740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04740F" w:rsidRDefault="0004740F" w:rsidP="0004740F">
      <w:pPr>
        <w:spacing w:after="0"/>
        <w:rPr>
          <w:rFonts w:ascii="Times New Roman" w:hAnsi="Times New Roman"/>
          <w:sz w:val="24"/>
          <w:szCs w:val="24"/>
        </w:rPr>
        <w:sectPr w:rsidR="000474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417" w:right="1134" w:bottom="1417" w:left="1701" w:header="720" w:footer="720" w:gutter="0"/>
          <w:cols w:space="720"/>
        </w:sectPr>
      </w:pPr>
    </w:p>
    <w:p w:rsidR="0004740F" w:rsidRDefault="0004740F" w:rsidP="0004740F">
      <w:pPr>
        <w:rPr>
          <w:rFonts w:ascii="Times New Roman" w:eastAsia="Times New Roman" w:hAnsi="Times New Roman"/>
          <w:b/>
          <w:sz w:val="28"/>
          <w:szCs w:val="28"/>
          <w:u w:val="single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04740F" w:rsidTr="00781EAD">
        <w:trPr>
          <w:trHeight w:val="70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40F" w:rsidRPr="00781EAD" w:rsidRDefault="0004740F" w:rsidP="00781EAD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</w:tbl>
    <w:p w:rsidR="0004740F" w:rsidRPr="0089160D" w:rsidRDefault="0004740F">
      <w:pPr>
        <w:rPr>
          <w:sz w:val="32"/>
          <w:szCs w:val="32"/>
        </w:rPr>
      </w:pPr>
    </w:p>
    <w:sectPr w:rsidR="0004740F" w:rsidRPr="0089160D" w:rsidSect="00564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6385" w:rsidRDefault="00926385" w:rsidP="00271C2E">
      <w:pPr>
        <w:spacing w:after="0" w:line="240" w:lineRule="auto"/>
      </w:pPr>
      <w:r>
        <w:separator/>
      </w:r>
    </w:p>
  </w:endnote>
  <w:endnote w:type="continuationSeparator" w:id="0">
    <w:p w:rsidR="00926385" w:rsidRDefault="00926385" w:rsidP="0027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2E" w:rsidRDefault="00271C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2E" w:rsidRDefault="00271C2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2E" w:rsidRDefault="00271C2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6385" w:rsidRDefault="00926385" w:rsidP="00271C2E">
      <w:pPr>
        <w:spacing w:after="0" w:line="240" w:lineRule="auto"/>
      </w:pPr>
      <w:r>
        <w:separator/>
      </w:r>
    </w:p>
  </w:footnote>
  <w:footnote w:type="continuationSeparator" w:id="0">
    <w:p w:rsidR="00926385" w:rsidRDefault="00926385" w:rsidP="00271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2E" w:rsidRDefault="00271C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2E" w:rsidRPr="003723A9" w:rsidRDefault="00271C2E">
    <w:pPr>
      <w:pStyle w:val="Header"/>
      <w:rPr>
        <w:lang w:val="sr-Latn-RS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C2E" w:rsidRDefault="00271C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02B2F"/>
    <w:multiLevelType w:val="hybridMultilevel"/>
    <w:tmpl w:val="CA62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0A47CF"/>
    <w:multiLevelType w:val="hybridMultilevel"/>
    <w:tmpl w:val="F02EA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60D"/>
    <w:rsid w:val="0004740F"/>
    <w:rsid w:val="00271C2E"/>
    <w:rsid w:val="002E18D0"/>
    <w:rsid w:val="003723A9"/>
    <w:rsid w:val="0039354C"/>
    <w:rsid w:val="0056424C"/>
    <w:rsid w:val="006058C2"/>
    <w:rsid w:val="006D1066"/>
    <w:rsid w:val="00781EAD"/>
    <w:rsid w:val="007D1B3B"/>
    <w:rsid w:val="0089160D"/>
    <w:rsid w:val="00892B6D"/>
    <w:rsid w:val="00926385"/>
    <w:rsid w:val="00930541"/>
    <w:rsid w:val="00DD3FF6"/>
    <w:rsid w:val="00EB49D6"/>
    <w:rsid w:val="00F3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0F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71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C2E"/>
  </w:style>
  <w:style w:type="paragraph" w:styleId="Footer">
    <w:name w:val="footer"/>
    <w:basedOn w:val="Normal"/>
    <w:link w:val="FooterChar"/>
    <w:uiPriority w:val="99"/>
    <w:semiHidden/>
    <w:unhideWhenUsed/>
    <w:rsid w:val="00271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40F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271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C2E"/>
  </w:style>
  <w:style w:type="paragraph" w:styleId="Footer">
    <w:name w:val="footer"/>
    <w:basedOn w:val="Normal"/>
    <w:link w:val="FooterChar"/>
    <w:uiPriority w:val="99"/>
    <w:semiHidden/>
    <w:unhideWhenUsed/>
    <w:rsid w:val="00271C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71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758</Words>
  <Characters>4324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Biblioteka</cp:lastModifiedBy>
  <cp:revision>2</cp:revision>
  <dcterms:created xsi:type="dcterms:W3CDTF">2021-01-28T10:58:00Z</dcterms:created>
  <dcterms:modified xsi:type="dcterms:W3CDTF">2021-01-28T10:58:00Z</dcterms:modified>
</cp:coreProperties>
</file>